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E525B0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0045390B" w:rsidR="00C72BB7" w:rsidRPr="00E525B0" w:rsidRDefault="001C6EBD">
            <w:r>
              <w:rPr>
                <w:b/>
              </w:rPr>
              <w:t>Sessão 8: Segurança Alimentar e Nutrição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E525B0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E525B0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6955" w14:textId="52256731" w:rsidR="004903B4" w:rsidRPr="00E525B0" w:rsidRDefault="007217EB" w:rsidP="007217EB">
            <w:r>
              <w:rPr>
                <w:b/>
              </w:rPr>
              <w:t>Nota:</w:t>
            </w:r>
            <w:r>
              <w:t xml:space="preserve"> Esta sessão </w:t>
            </w:r>
            <w:r w:rsidR="00997702">
              <w:t>baseia-se</w:t>
            </w:r>
            <w:r>
              <w:t xml:space="preserve"> principalmente </w:t>
            </w:r>
            <w:r w:rsidR="00F43D66">
              <w:t>em</w:t>
            </w:r>
            <w:r>
              <w:t xml:space="preserve"> conhecimentos (explicando algumas normas e indicadores chave no setor da alimentação e</w:t>
            </w:r>
            <w:r w:rsidR="00F43D66">
              <w:t xml:space="preserve"> da</w:t>
            </w:r>
            <w:r>
              <w:t xml:space="preserve"> nutrição e </w:t>
            </w:r>
            <w:r w:rsidR="00F43D66">
              <w:t>contextualizando-os</w:t>
            </w:r>
            <w:r>
              <w:t xml:space="preserve">) e </w:t>
            </w:r>
            <w:r w:rsidR="00F43D66">
              <w:t xml:space="preserve">é </w:t>
            </w:r>
            <w:r>
              <w:t>parcialmente orientada para a atitude (aumentando a consci</w:t>
            </w:r>
            <w:r w:rsidR="00F43D66">
              <w:t xml:space="preserve">encialização relativamente às </w:t>
            </w:r>
            <w:r>
              <w:t>considerações-chave ao decidir sobre estratégias de resposta). Há algum trabalho de análise</w:t>
            </w:r>
            <w:r w:rsidR="00F43D66">
              <w:t xml:space="preserve"> de competências</w:t>
            </w:r>
            <w:r>
              <w:t>, sob a forma de escolha das melhores estratégias de resposta e</w:t>
            </w:r>
            <w:r w:rsidR="00F43D66">
              <w:t xml:space="preserve"> de</w:t>
            </w:r>
            <w:r>
              <w:t xml:space="preserve"> coordenação entre diferentes intervenientes e abordagens </w:t>
            </w:r>
            <w:r w:rsidR="00F43D66">
              <w:t>numa</w:t>
            </w:r>
            <w:r>
              <w:t xml:space="preserve"> resposta alimentar.</w:t>
            </w:r>
          </w:p>
          <w:p w14:paraId="161CE16E" w14:textId="77777777" w:rsidR="004903B4" w:rsidRPr="00B245D5" w:rsidRDefault="004903B4" w:rsidP="007217EB"/>
          <w:p w14:paraId="001C91CD" w14:textId="2E17614A" w:rsidR="004903B4" w:rsidRPr="00E525B0" w:rsidRDefault="00906940" w:rsidP="007217EB">
            <w:r>
              <w:t xml:space="preserve">Os indicadores destacados nesta sessão foram selecionados porque são os mais fáceis de visualizar e </w:t>
            </w:r>
            <w:r w:rsidR="00F43D66">
              <w:t xml:space="preserve">de </w:t>
            </w:r>
            <w:r>
              <w:t>assimilar através da aprendizagem experimental, de forma a que os números abstratos (ou seja, 2.100kCal) possam ser visualmente compreendidos numa apresentação prática.</w:t>
            </w:r>
          </w:p>
          <w:p w14:paraId="4509B9D8" w14:textId="77777777" w:rsidR="004903B4" w:rsidRPr="00B245D5" w:rsidRDefault="004903B4" w:rsidP="007217EB"/>
          <w:p w14:paraId="7387723F" w14:textId="631202FE" w:rsidR="007217EB" w:rsidRPr="00E525B0" w:rsidRDefault="007217EB" w:rsidP="007217EB">
            <w:r>
              <w:t>A sessão inclui:</w:t>
            </w:r>
          </w:p>
          <w:p w14:paraId="599C6715" w14:textId="5CFD9C96" w:rsidR="00D6040B" w:rsidRPr="00E525B0" w:rsidRDefault="007217EB" w:rsidP="00D6040B">
            <w:pPr>
              <w:ind w:left="251"/>
            </w:pPr>
            <w:r>
              <w:t xml:space="preserve">1. Uma </w:t>
            </w:r>
            <w:r>
              <w:rPr>
                <w:b/>
                <w:bCs/>
              </w:rPr>
              <w:t>apresentação em PowerPoint</w:t>
            </w:r>
            <w:r>
              <w:t xml:space="preserve"> - com notas do formador na “Vis</w:t>
            </w:r>
            <w:r w:rsidR="007A7D39">
              <w:t>ta</w:t>
            </w:r>
            <w:r w:rsidR="00F43D66">
              <w:t xml:space="preserve"> de Notas</w:t>
            </w:r>
            <w:r>
              <w:t>”, que explicam os temas-chave nos diapositivos e fornecem instruções para as atividades e a sua avaliação.</w:t>
            </w:r>
          </w:p>
          <w:p w14:paraId="528B1237" w14:textId="0FC8DEC9" w:rsidR="00D6040B" w:rsidRPr="00E525B0" w:rsidRDefault="00782E8F" w:rsidP="00D6040B">
            <w:pPr>
              <w:ind w:left="251"/>
            </w:pPr>
            <w:r>
              <w:t>2.</w:t>
            </w:r>
            <w:r>
              <w:rPr>
                <w:b/>
              </w:rPr>
              <w:t xml:space="preserve"> Um </w:t>
            </w:r>
            <w:r w:rsidR="00B245D5">
              <w:rPr>
                <w:b/>
              </w:rPr>
              <w:t>exercício</w:t>
            </w:r>
            <w:r>
              <w:t xml:space="preserve"> </w:t>
            </w:r>
            <w:r>
              <w:rPr>
                <w:b/>
              </w:rPr>
              <w:t>em pequenos grupos</w:t>
            </w:r>
            <w:r w:rsidR="00F43D66">
              <w:rPr>
                <w:b/>
              </w:rPr>
              <w:t xml:space="preserve">, </w:t>
            </w:r>
            <w:r>
              <w:t>para avaliar os pontos fortes e fracos de três opções de programação alimentar nas fases iniciais do desenvolvimento e coordenação da estratégia do</w:t>
            </w:r>
            <w:r w:rsidR="00F43D66">
              <w:t>s</w:t>
            </w:r>
            <w:r>
              <w:t xml:space="preserve"> programa</w:t>
            </w:r>
            <w:r w:rsidR="00F43D66">
              <w:t>s</w:t>
            </w:r>
            <w:r>
              <w:t>.</w:t>
            </w:r>
          </w:p>
          <w:p w14:paraId="6D073DD1" w14:textId="5F4861BE" w:rsidR="00D6040B" w:rsidRPr="00E525B0" w:rsidRDefault="00782E8F" w:rsidP="00D6040B">
            <w:pPr>
              <w:ind w:left="251"/>
            </w:pPr>
            <w:r>
              <w:t xml:space="preserve">3. </w:t>
            </w:r>
            <w:r>
              <w:rPr>
                <w:b/>
                <w:bCs/>
              </w:rPr>
              <w:t>Atividades táteis/visuais</w:t>
            </w:r>
            <w:r>
              <w:t xml:space="preserve"> a serem desenvolvidas pelos participantes.</w:t>
            </w:r>
          </w:p>
          <w:p w14:paraId="0E1F9446" w14:textId="63E96245" w:rsidR="003329CB" w:rsidRPr="00B245D5" w:rsidRDefault="00782E8F" w:rsidP="00CA66AA">
            <w:pPr>
              <w:ind w:left="251"/>
            </w:pPr>
            <w:r>
              <w:t xml:space="preserve">4. </w:t>
            </w:r>
            <w:r>
              <w:rPr>
                <w:b/>
              </w:rPr>
              <w:t>Um pequeno vídeo</w:t>
            </w:r>
            <w:r>
              <w:t xml:space="preserve"> que</w:t>
            </w:r>
            <w:r>
              <w:rPr>
                <w:b/>
              </w:rPr>
              <w:t xml:space="preserve"> </w:t>
            </w:r>
            <w:r>
              <w:t xml:space="preserve">descreve a importância da coordenação na </w:t>
            </w:r>
            <w:r w:rsidR="00F43D66">
              <w:t xml:space="preserve">apresentação </w:t>
            </w:r>
            <w:r>
              <w:t>de um programa de resposta alimentar.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11200" w14:textId="77777777" w:rsidR="007217EB" w:rsidRPr="00E525B0" w:rsidRDefault="007217EB" w:rsidP="007217EB">
            <w:r>
              <w:rPr>
                <w:noProof/>
              </w:rPr>
              <w:drawing>
                <wp:inline distT="0" distB="0" distL="0" distR="0" wp14:anchorId="082D8F3D" wp14:editId="1C4AB9E3">
                  <wp:extent cx="1704975" cy="21431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46BDE2A9" w14:textId="77777777" w:rsidR="00D6040B" w:rsidRPr="00E525B0" w:rsidRDefault="00D6040B" w:rsidP="007217EB">
            <w:pPr>
              <w:rPr>
                <w:lang w:val="en-GB"/>
              </w:rPr>
            </w:pPr>
          </w:p>
          <w:p w14:paraId="4B6C96D8" w14:textId="77777777" w:rsidR="00800775" w:rsidRDefault="00800775" w:rsidP="007217EB"/>
          <w:p w14:paraId="00C6E47E" w14:textId="77777777" w:rsidR="00800775" w:rsidRDefault="00800775" w:rsidP="007217EB"/>
          <w:p w14:paraId="6C87EB16" w14:textId="1FE3C9F1" w:rsidR="00D6040B" w:rsidRPr="00E525B0" w:rsidRDefault="00D6040B" w:rsidP="007217EB">
            <w:r>
              <w:t>Esta sessão inclui um rápido exercício analítico centrado na fase de desenvolvimento da estratégia do ciclo do programa humanitário.</w:t>
            </w:r>
          </w:p>
        </w:tc>
      </w:tr>
      <w:tr w:rsidR="007217EB" w:rsidRPr="00E525B0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59D1046A" w:rsidR="007217EB" w:rsidRPr="00E525B0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7217EB" w:rsidRPr="00E525B0" w:rsidRDefault="007217EB" w:rsidP="007217EB">
            <w:pPr>
              <w:ind w:left="71"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7BFAB93E" w14:textId="77777777" w:rsidR="0055385D" w:rsidRPr="0055385D" w:rsidRDefault="0055385D" w:rsidP="0055385D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Explicar as ligações entre o setor alimentar e nutricional e outros setores de resposta</w:t>
            </w:r>
          </w:p>
          <w:p w14:paraId="5CA17A7B" w14:textId="207DBF4C" w:rsidR="0055385D" w:rsidRPr="0055385D" w:rsidRDefault="0055385D" w:rsidP="0055385D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 xml:space="preserve">Visualizar e descrever um dos indicadores mais frequentemente citados - a necessidade </w:t>
            </w:r>
            <w:r w:rsidR="00CA66AA">
              <w:t xml:space="preserve">energética alimentar </w:t>
            </w:r>
            <w:r>
              <w:t>mínima diária</w:t>
            </w:r>
          </w:p>
          <w:p w14:paraId="39E49D5F" w14:textId="7A8CBE00" w:rsidR="0055385D" w:rsidRPr="0055385D" w:rsidRDefault="0055385D" w:rsidP="0055385D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Utilizar corretamente termos e acrónimos alimentares e nutricionais comuns</w:t>
            </w:r>
            <w:r w:rsidR="007A7D39">
              <w:t xml:space="preserve">, </w:t>
            </w:r>
            <w:r>
              <w:t>ao ler relatórios de avaliação ou ao contribuir para discussões multissetoriais</w:t>
            </w:r>
          </w:p>
          <w:p w14:paraId="3378B49A" w14:textId="13209463" w:rsidR="00DA281E" w:rsidRPr="00B245D5" w:rsidRDefault="0055385D" w:rsidP="00CA66AA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</w:pPr>
            <w:r>
              <w:t>Escolher entre estratégias de resposta alimentar baseadas em fatores contextuais</w:t>
            </w:r>
          </w:p>
        </w:tc>
      </w:tr>
      <w:tr w:rsidR="007217EB" w:rsidRPr="00E525B0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6F999995" w:rsidR="007217EB" w:rsidRPr="00E525B0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05FF8963" w:rsidR="007217EB" w:rsidRPr="00E525B0" w:rsidRDefault="007217EB" w:rsidP="007217EB">
            <w:r>
              <w:t>Há quatro mensagens-chave da sessão que deve</w:t>
            </w:r>
            <w:r w:rsidR="00CA66AA">
              <w:t>rá</w:t>
            </w:r>
            <w:r>
              <w:t xml:space="preserve"> destacar. O objetivo é que os participantes sejam capazes de </w:t>
            </w:r>
            <w:r w:rsidR="007A7D39">
              <w:t>interiorizar</w:t>
            </w:r>
            <w:r>
              <w:t xml:space="preserve"> e reafirmar estas mensagens-chave com os colegas</w:t>
            </w:r>
            <w:r w:rsidR="007A7D39">
              <w:t>,</w:t>
            </w:r>
            <w:r>
              <w:t xml:space="preserve"> após a formação.</w:t>
            </w:r>
          </w:p>
          <w:p w14:paraId="75432B08" w14:textId="2055CA0D" w:rsidR="0055385D" w:rsidRPr="00CD757F" w:rsidRDefault="0055385D" w:rsidP="0055385D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 xml:space="preserve">Os fatores subjacentes que afetam a subnutrição são complexos e devem ser </w:t>
            </w:r>
            <w:r w:rsidR="00CA66AA">
              <w:t xml:space="preserve">resolvidos </w:t>
            </w:r>
            <w:r>
              <w:t xml:space="preserve">através de abordagens </w:t>
            </w:r>
            <w:proofErr w:type="spellStart"/>
            <w:r>
              <w:t>intersetoriais</w:t>
            </w:r>
            <w:proofErr w:type="spellEnd"/>
            <w:r>
              <w:t xml:space="preserve"> integradas.</w:t>
            </w:r>
          </w:p>
          <w:p w14:paraId="2CD6C513" w14:textId="77777777" w:rsidR="0055385D" w:rsidRPr="0031788D" w:rsidRDefault="0055385D" w:rsidP="0055385D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>Existem várias estratégias para abordar a subnutrição. Estas devem ser consideradas cuidadosamente e as decisões devem ser baseadas na avaliação e análise do contexto.</w:t>
            </w:r>
          </w:p>
          <w:p w14:paraId="4653246C" w14:textId="77777777" w:rsidR="0055385D" w:rsidRPr="0031788D" w:rsidRDefault="0055385D" w:rsidP="0055385D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lastRenderedPageBreak/>
              <w:t>A coordenação é a chave para o sucesso dos programas alimentares e nutricionais.</w:t>
            </w:r>
          </w:p>
          <w:p w14:paraId="7594B0F9" w14:textId="3ACE3E4E" w:rsidR="003329CB" w:rsidRDefault="0055385D" w:rsidP="0055385D">
            <w:pPr>
              <w:pStyle w:val="ListParagraph"/>
              <w:numPr>
                <w:ilvl w:val="0"/>
                <w:numId w:val="8"/>
              </w:numPr>
              <w:spacing w:line="240" w:lineRule="auto"/>
              <w:ind w:right="196"/>
              <w:rPr>
                <w:rFonts w:eastAsia="Open Sans Regular" w:cs="Calibri"/>
                <w:position w:val="1"/>
              </w:rPr>
            </w:pPr>
            <w:r>
              <w:t xml:space="preserve">A aprendizagem e o conhecimento da língua e dos detalhes </w:t>
            </w:r>
            <w:r w:rsidR="00CA66AA">
              <w:t xml:space="preserve">chave </w:t>
            </w:r>
            <w:r>
              <w:t>do setor permitem contribuir para a tomada de decisões e a coordenação entre setores.</w:t>
            </w:r>
          </w:p>
          <w:p w14:paraId="3944D94B" w14:textId="27DA1CEE" w:rsidR="00DA281E" w:rsidRPr="00B245D5" w:rsidRDefault="00DA281E" w:rsidP="00DA281E">
            <w:pPr>
              <w:pStyle w:val="ListParagraph"/>
              <w:spacing w:line="240" w:lineRule="auto"/>
              <w:ind w:left="791" w:right="196"/>
              <w:rPr>
                <w:rFonts w:eastAsia="Open Sans Regular" w:cs="Calibri"/>
                <w:position w:val="1"/>
              </w:rPr>
            </w:pPr>
          </w:p>
        </w:tc>
      </w:tr>
    </w:tbl>
    <w:p w14:paraId="58A88B6C" w14:textId="77777777" w:rsidR="00DA281E" w:rsidRDefault="00DA281E">
      <w:r>
        <w:lastRenderedPageBreak/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915"/>
        <w:gridCol w:w="1101"/>
      </w:tblGrid>
      <w:tr w:rsidR="00FF45EA" w:rsidRPr="00E525B0" w14:paraId="36E718FB" w14:textId="77777777" w:rsidTr="00210787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64562A7B" w:rsidR="00FF45EA" w:rsidRPr="00E525B0" w:rsidRDefault="00B84174" w:rsidP="00210787">
            <w:pPr>
              <w:spacing w:line="240" w:lineRule="auto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</w:rPr>
              <w:t>Plano de sessão conciso (esta é uma sessão rápida)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E525B0" w:rsidRDefault="00FF45EA" w:rsidP="00210787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E525B0" w14:paraId="1FFB11B0" w14:textId="77777777" w:rsidTr="0021078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1084133D" w:rsidR="00FF45EA" w:rsidRPr="0055385D" w:rsidRDefault="00FF45EA" w:rsidP="00AF3664">
            <w:pPr>
              <w:pStyle w:val="ListParagraph"/>
              <w:numPr>
                <w:ilvl w:val="0"/>
                <w:numId w:val="16"/>
              </w:numPr>
              <w:ind w:left="697"/>
            </w:pPr>
            <w:r>
              <w:t>Introdução e objetivos de aprendizagem (diapositivos 1-4)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70E1E4E1" w:rsidR="00FF45EA" w:rsidRPr="00E525B0" w:rsidRDefault="008402FF" w:rsidP="00210787">
            <w:r>
              <w:t>5 min</w:t>
            </w:r>
          </w:p>
        </w:tc>
      </w:tr>
      <w:tr w:rsidR="00421642" w:rsidRPr="00E525B0" w14:paraId="274FC83D" w14:textId="77777777" w:rsidTr="0021078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6192" w14:textId="475FE388" w:rsidR="00421642" w:rsidRPr="00DA281E" w:rsidRDefault="00421642" w:rsidP="00AF3664">
            <w:pPr>
              <w:pStyle w:val="ListParagraph"/>
              <w:numPr>
                <w:ilvl w:val="0"/>
                <w:numId w:val="16"/>
              </w:numPr>
              <w:ind w:left="697"/>
            </w:pPr>
            <w:r>
              <w:t>Normas e indicadores alimentares e nutricionais da Esfera (5–15)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0849" w14:textId="51BD5FE7" w:rsidR="00421642" w:rsidRPr="00E525B0" w:rsidRDefault="00421642" w:rsidP="00210787">
            <w:r>
              <w:t>20 min</w:t>
            </w:r>
          </w:p>
        </w:tc>
      </w:tr>
      <w:tr w:rsidR="00B60E07" w:rsidRPr="00E525B0" w14:paraId="5D542212" w14:textId="77777777" w:rsidTr="0021078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2C72" w14:textId="55885703" w:rsidR="00B60E07" w:rsidRPr="00DA281E" w:rsidRDefault="00AF3664" w:rsidP="00AF3664">
            <w:pPr>
              <w:pStyle w:val="ListParagraph"/>
              <w:numPr>
                <w:ilvl w:val="0"/>
                <w:numId w:val="16"/>
              </w:numPr>
              <w:ind w:left="697"/>
            </w:pPr>
            <w:r>
              <w:t xml:space="preserve">Diapositivos e demonstrações táteis/visuais </w:t>
            </w:r>
            <w:r w:rsidR="00CA66AA">
              <w:t xml:space="preserve">rápidas </w:t>
            </w:r>
            <w:r>
              <w:t>de rações alimentares e requisitos mínimos e</w:t>
            </w:r>
            <w:r w:rsidR="00CA66AA">
              <w:t xml:space="preserve">m termos </w:t>
            </w:r>
            <w:r>
              <w:t>energ</w:t>
            </w:r>
            <w:r w:rsidR="00CA66AA">
              <w:t>éticos</w:t>
            </w:r>
            <w:r>
              <w:t xml:space="preserve"> (16-22)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DFCA" w14:textId="0FE3CA7E" w:rsidR="00B60E07" w:rsidRPr="00E525B0" w:rsidRDefault="00B60E07" w:rsidP="00210787">
            <w:r>
              <w:t>10 min</w:t>
            </w:r>
          </w:p>
        </w:tc>
      </w:tr>
      <w:tr w:rsidR="00B40D50" w:rsidRPr="00E525B0" w14:paraId="51EA578D" w14:textId="77777777" w:rsidTr="0021078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95A" w14:textId="55263FA2" w:rsidR="00B40D50" w:rsidRPr="00DA281E" w:rsidRDefault="008402FF" w:rsidP="00AF3664">
            <w:pPr>
              <w:pStyle w:val="ListParagraph"/>
              <w:numPr>
                <w:ilvl w:val="0"/>
                <w:numId w:val="16"/>
              </w:numPr>
              <w:ind w:left="697"/>
            </w:pPr>
            <w:r>
              <w:t xml:space="preserve">Mais normas e terminologia da Esfera - diapositivos e revisão rápida dos termos comuns e </w:t>
            </w:r>
            <w:r w:rsidR="00CA66AA">
              <w:t>do</w:t>
            </w:r>
            <w:r>
              <w:t xml:space="preserve"> seu significado e importância (23 e 24)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A6F9" w14:textId="56ACFA33" w:rsidR="00B40D50" w:rsidRPr="00E525B0" w:rsidRDefault="00B40D50" w:rsidP="00210787">
            <w:r>
              <w:t>5 min</w:t>
            </w:r>
          </w:p>
        </w:tc>
      </w:tr>
      <w:tr w:rsidR="00346CC2" w:rsidRPr="00E525B0" w14:paraId="471B0E28" w14:textId="77777777" w:rsidTr="0021078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13C" w14:textId="6718DAA0" w:rsidR="00346CC2" w:rsidRPr="0055385D" w:rsidRDefault="005C7327" w:rsidP="00AF3664">
            <w:pPr>
              <w:pStyle w:val="ListParagraph"/>
              <w:numPr>
                <w:ilvl w:val="0"/>
                <w:numId w:val="16"/>
              </w:numPr>
              <w:ind w:left="697"/>
            </w:pPr>
            <w:r>
              <w:t xml:space="preserve">Atividade estratégica do programa alimentar - atividade em pequenos grupos (25-27)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19EA" w14:textId="402D75CF" w:rsidR="00346CC2" w:rsidRPr="00E525B0" w:rsidRDefault="008402FF" w:rsidP="00210787">
            <w:r>
              <w:t>45 min</w:t>
            </w:r>
          </w:p>
        </w:tc>
      </w:tr>
      <w:tr w:rsidR="00FF45EA" w:rsidRPr="00E525B0" w14:paraId="25174E30" w14:textId="77777777" w:rsidTr="00210787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7C4" w14:textId="62818D92" w:rsidR="00FF45EA" w:rsidRPr="0055385D" w:rsidRDefault="005C7327" w:rsidP="00AF3664">
            <w:pPr>
              <w:pStyle w:val="ListParagraph"/>
              <w:numPr>
                <w:ilvl w:val="0"/>
                <w:numId w:val="16"/>
              </w:numPr>
              <w:ind w:left="697"/>
            </w:pPr>
            <w:r>
              <w:t>Vídeo e resumo da sessão (28–30)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C7B6" w14:textId="39D0583F" w:rsidR="00FF45EA" w:rsidRPr="00E525B0" w:rsidRDefault="008402FF" w:rsidP="00210787">
            <w:r>
              <w:t>5 min</w:t>
            </w:r>
          </w:p>
        </w:tc>
      </w:tr>
      <w:tr w:rsidR="00FF45EA" w:rsidRPr="00E525B0" w14:paraId="69D17258" w14:textId="77777777" w:rsidTr="0021078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159F4444" w:rsidR="00FF45EA" w:rsidRPr="00E525B0" w:rsidRDefault="00FF45EA" w:rsidP="00210787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Outros ficheiros e preparativos de que </w:t>
            </w:r>
            <w:r w:rsidR="009106EF">
              <w:rPr>
                <w:b/>
              </w:rPr>
              <w:t xml:space="preserve">irá </w:t>
            </w:r>
            <w:r>
              <w:rPr>
                <w:b/>
              </w:rPr>
              <w:t>necessitar</w:t>
            </w:r>
          </w:p>
          <w:p w14:paraId="75B0555E" w14:textId="77777777" w:rsidR="00ED4765" w:rsidRPr="00B245D5" w:rsidRDefault="00ED4765" w:rsidP="00210787">
            <w:pPr>
              <w:rPr>
                <w:b/>
              </w:rPr>
            </w:pPr>
          </w:p>
          <w:p w14:paraId="0E61A8AD" w14:textId="152A851D" w:rsidR="00FF45EA" w:rsidRPr="00E525B0" w:rsidRDefault="00ED4765" w:rsidP="00210787">
            <w:pPr>
              <w:rPr>
                <w:b/>
              </w:rPr>
            </w:pPr>
            <w:r>
              <w:rPr>
                <w:b/>
              </w:rPr>
              <w:t xml:space="preserve">Ficheiros: </w:t>
            </w:r>
            <w:r>
              <w:t xml:space="preserve">Imprima e prepare </w:t>
            </w:r>
            <w:r w:rsidR="009106EF">
              <w:t xml:space="preserve">previamente </w:t>
            </w:r>
            <w:r>
              <w:t xml:space="preserve">os </w:t>
            </w:r>
            <w:r w:rsidR="007A7D39">
              <w:t>folhetos</w:t>
            </w:r>
            <w:r>
              <w:t xml:space="preserve"> e notas de orientação para esta sessão</w:t>
            </w:r>
            <w:r w:rsidR="009106EF">
              <w:t>,</w:t>
            </w:r>
            <w:r>
              <w:t xml:space="preserve"> para facilitar a logística da </w:t>
            </w:r>
            <w:r w:rsidR="009106EF">
              <w:t>mesma</w:t>
            </w:r>
            <w:r>
              <w:t>.</w:t>
            </w:r>
          </w:p>
          <w:p w14:paraId="5390A447" w14:textId="77777777" w:rsidR="00FF45EA" w:rsidRPr="00B245D5" w:rsidRDefault="00FF45EA" w:rsidP="00210787">
            <w:pPr>
              <w:rPr>
                <w:b/>
              </w:rPr>
            </w:pPr>
          </w:p>
          <w:p w14:paraId="5F5F7E86" w14:textId="1B417870" w:rsidR="00171611" w:rsidRPr="00E525B0" w:rsidRDefault="00171611" w:rsidP="00210787">
            <w:pPr>
              <w:rPr>
                <w:color w:val="C00000"/>
              </w:rPr>
            </w:pPr>
            <w:r>
              <w:t xml:space="preserve">O exercício em pequenos grupos requer a impressão de </w:t>
            </w:r>
            <w:r>
              <w:rPr>
                <w:b/>
                <w:bCs/>
              </w:rPr>
              <w:t>uma folha de funções para cada pessoa</w:t>
            </w:r>
            <w:r>
              <w:t xml:space="preserve"> do ficheiro </w:t>
            </w:r>
            <w:r w:rsidRPr="00ED5798">
              <w:rPr>
                <w:b/>
                <w:bCs/>
              </w:rPr>
              <w:t>STP</w:t>
            </w:r>
            <w:r>
              <w:rPr>
                <w:b/>
                <w:bCs/>
              </w:rPr>
              <w:t xml:space="preserve"> 8</w:t>
            </w:r>
            <w:r w:rsidR="00ED5798" w:rsidRPr="00ED5798">
              <w:rPr>
                <w:b/>
                <w:bCs/>
              </w:rPr>
              <w:t xml:space="preserve"> </w:t>
            </w:r>
            <w:proofErr w:type="spellStart"/>
            <w:r w:rsidR="00ED5798" w:rsidRPr="00ED5798">
              <w:rPr>
                <w:b/>
                <w:bCs/>
              </w:rPr>
              <w:t>Food</w:t>
            </w:r>
            <w:proofErr w:type="spellEnd"/>
            <w:r w:rsidR="00ED5798" w:rsidRPr="00ED5798">
              <w:rPr>
                <w:b/>
                <w:bCs/>
              </w:rPr>
              <w:t xml:space="preserve"> </w:t>
            </w:r>
            <w:proofErr w:type="spellStart"/>
            <w:r w:rsidR="00ED5798" w:rsidRPr="00ED5798">
              <w:rPr>
                <w:b/>
                <w:bCs/>
              </w:rPr>
              <w:t>Stategy</w:t>
            </w:r>
            <w:proofErr w:type="spellEnd"/>
            <w:r w:rsidR="00ED5798" w:rsidRPr="00ED5798">
              <w:rPr>
                <w:b/>
                <w:bCs/>
              </w:rPr>
              <w:t xml:space="preserve"> </w:t>
            </w:r>
            <w:proofErr w:type="spellStart"/>
            <w:r w:rsidR="00ED5798" w:rsidRPr="00ED5798">
              <w:rPr>
                <w:b/>
                <w:bCs/>
              </w:rPr>
              <w:t>Development</w:t>
            </w:r>
            <w:proofErr w:type="spellEnd"/>
            <w:r w:rsidR="00ED5798" w:rsidRPr="00ED5798">
              <w:rPr>
                <w:b/>
                <w:bCs/>
              </w:rPr>
              <w:t xml:space="preserve"> Act</w:t>
            </w:r>
            <w:r w:rsidR="00ED5798">
              <w:rPr>
                <w:b/>
                <w:bCs/>
              </w:rPr>
              <w:t>i</w:t>
            </w:r>
            <w:r w:rsidR="00ED5798" w:rsidRPr="00ED5798">
              <w:rPr>
                <w:b/>
                <w:bCs/>
              </w:rPr>
              <w:t>vity</w:t>
            </w:r>
            <w:r>
              <w:rPr>
                <w:b/>
                <w:bCs/>
              </w:rPr>
              <w:t>.docx</w:t>
            </w:r>
            <w:r w:rsidR="00ED5798">
              <w:rPr>
                <w:b/>
                <w:bCs/>
              </w:rPr>
              <w:t xml:space="preserve"> (Atividade de desenvolvimento da estratégia alimentar)</w:t>
            </w:r>
            <w:r>
              <w:t xml:space="preserve">. Existem três funções no ficheiro, pelo que é importante separar as três funções para assegurar uma distribuição correta, ou seja, </w:t>
            </w:r>
            <w:r>
              <w:rPr>
                <w:b/>
                <w:bCs/>
              </w:rPr>
              <w:t>imprima de um lado</w:t>
            </w:r>
            <w:r>
              <w:t xml:space="preserve"> e utilize diferentes cores de papel para um reconhecimento rápido. Leia os diapositivos 25 a 27 e as três funções</w:t>
            </w:r>
            <w:r w:rsidR="007A7D39">
              <w:t>,</w:t>
            </w:r>
            <w:r>
              <w:t xml:space="preserve"> antes do exercício</w:t>
            </w:r>
            <w:r w:rsidR="009106EF">
              <w:t>,</w:t>
            </w:r>
            <w:r>
              <w:t xml:space="preserve"> para se familiarizar com o cenário e as opções de estratégia que o grupo irá considerar.</w:t>
            </w:r>
          </w:p>
          <w:p w14:paraId="6514D214" w14:textId="77777777" w:rsidR="008E4AEF" w:rsidRPr="00B245D5" w:rsidRDefault="008E4AEF" w:rsidP="008E4AEF">
            <w:pPr>
              <w:rPr>
                <w:color w:val="C00000"/>
              </w:rPr>
            </w:pPr>
          </w:p>
          <w:p w14:paraId="7C52B304" w14:textId="19F0B554" w:rsidR="00ED4765" w:rsidRPr="00E525B0" w:rsidRDefault="002B5158" w:rsidP="008E4AEF">
            <w:r>
              <w:rPr>
                <w:b/>
              </w:rPr>
              <w:t>Para as atividades táteis/visuais</w:t>
            </w:r>
            <w:r>
              <w:t xml:space="preserve">, precisará do ficheiro </w:t>
            </w:r>
            <w:r>
              <w:rPr>
                <w:b/>
              </w:rPr>
              <w:t xml:space="preserve">STP 8 </w:t>
            </w:r>
            <w:proofErr w:type="spellStart"/>
            <w:r w:rsidR="00ED5798">
              <w:rPr>
                <w:b/>
              </w:rPr>
              <w:t>Food</w:t>
            </w:r>
            <w:proofErr w:type="spellEnd"/>
            <w:r w:rsidR="00ED5798">
              <w:rPr>
                <w:b/>
              </w:rPr>
              <w:t xml:space="preserve"> </w:t>
            </w:r>
            <w:proofErr w:type="spellStart"/>
            <w:r w:rsidR="00ED5798">
              <w:rPr>
                <w:b/>
              </w:rPr>
              <w:t>Ration</w:t>
            </w:r>
            <w:proofErr w:type="spellEnd"/>
            <w:r w:rsidR="00ED5798">
              <w:rPr>
                <w:b/>
              </w:rPr>
              <w:t xml:space="preserve"> Activity.docx (</w:t>
            </w:r>
            <w:r>
              <w:rPr>
                <w:b/>
              </w:rPr>
              <w:t xml:space="preserve">Atividade </w:t>
            </w:r>
            <w:r w:rsidR="009106EF">
              <w:rPr>
                <w:b/>
              </w:rPr>
              <w:t>relativa a</w:t>
            </w:r>
            <w:r>
              <w:rPr>
                <w:b/>
              </w:rPr>
              <w:t xml:space="preserve"> rações alimentares</w:t>
            </w:r>
            <w:r w:rsidR="00ED5798">
              <w:rPr>
                <w:b/>
              </w:rPr>
              <w:t>)</w:t>
            </w:r>
            <w:r>
              <w:t xml:space="preserve"> e os seguintes materiais:</w:t>
            </w:r>
          </w:p>
          <w:p w14:paraId="03DE921D" w14:textId="4FEF7A78" w:rsidR="00DE1813" w:rsidRPr="00E525B0" w:rsidRDefault="009106EF" w:rsidP="00DE1813">
            <w:pPr>
              <w:pStyle w:val="ListParagraph"/>
              <w:numPr>
                <w:ilvl w:val="0"/>
                <w:numId w:val="22"/>
              </w:numPr>
            </w:pPr>
            <w:r>
              <w:t>U</w:t>
            </w:r>
            <w:r w:rsidR="00DE1813">
              <w:t>m</w:t>
            </w:r>
            <w:r>
              <w:t xml:space="preserve">a chávena </w:t>
            </w:r>
            <w:r w:rsidR="00DE1813">
              <w:t>doseador</w:t>
            </w:r>
            <w:r>
              <w:t>a</w:t>
            </w:r>
            <w:r w:rsidR="00DE1813">
              <w:t xml:space="preserve"> ou </w:t>
            </w:r>
            <w:r>
              <w:t xml:space="preserve">uma </w:t>
            </w:r>
            <w:r w:rsidR="00DE1813">
              <w:t xml:space="preserve">balança </w:t>
            </w:r>
            <w:r>
              <w:t xml:space="preserve">para </w:t>
            </w:r>
            <w:r w:rsidR="00DE1813">
              <w:t>alimentos</w:t>
            </w:r>
          </w:p>
          <w:p w14:paraId="0C980980" w14:textId="313A2E1A" w:rsidR="00DE1813" w:rsidRDefault="00D60FE3" w:rsidP="00DE1813">
            <w:pPr>
              <w:pStyle w:val="ListParagraph"/>
              <w:numPr>
                <w:ilvl w:val="0"/>
                <w:numId w:val="22"/>
              </w:numPr>
            </w:pPr>
            <w:r>
              <w:t>pelo menos 14 copos de vidro ou de plástico</w:t>
            </w:r>
          </w:p>
          <w:p w14:paraId="37CF5AA5" w14:textId="77777777" w:rsidR="0055385D" w:rsidRPr="00B245D5" w:rsidRDefault="0055385D" w:rsidP="007028B8"/>
          <w:p w14:paraId="1C01E015" w14:textId="45D21879" w:rsidR="007028B8" w:rsidRPr="007028B8" w:rsidRDefault="007028B8" w:rsidP="007028B8">
            <w:r>
              <w:t>Sacos/garrafas (pelo menos duas ou três vezes a quantidade indicada) de:</w:t>
            </w:r>
          </w:p>
          <w:p w14:paraId="4407928E" w14:textId="2801BF56" w:rsidR="00DE1813" w:rsidRPr="00E525B0" w:rsidRDefault="00DE1813" w:rsidP="00DE1813">
            <w:pPr>
              <w:pStyle w:val="ListParagraph"/>
              <w:numPr>
                <w:ilvl w:val="0"/>
                <w:numId w:val="22"/>
              </w:numPr>
            </w:pPr>
            <w:r>
              <w:t>20 g de açúcar</w:t>
            </w:r>
          </w:p>
          <w:p w14:paraId="718E2E45" w14:textId="661616DD" w:rsidR="00DE1813" w:rsidRPr="00E525B0" w:rsidRDefault="00DE1813" w:rsidP="00DE1813">
            <w:pPr>
              <w:pStyle w:val="ListParagraph"/>
              <w:numPr>
                <w:ilvl w:val="0"/>
                <w:numId w:val="22"/>
              </w:numPr>
            </w:pPr>
            <w:r>
              <w:t>420 g de arroz</w:t>
            </w:r>
          </w:p>
          <w:p w14:paraId="7692015A" w14:textId="78780734" w:rsidR="00DE1813" w:rsidRPr="00E525B0" w:rsidRDefault="00DE1813" w:rsidP="00DE1813">
            <w:pPr>
              <w:pStyle w:val="ListParagraph"/>
              <w:numPr>
                <w:ilvl w:val="0"/>
                <w:numId w:val="22"/>
              </w:numPr>
            </w:pPr>
            <w:r>
              <w:t>60 g de lentilhas</w:t>
            </w:r>
          </w:p>
          <w:p w14:paraId="5A4AD64D" w14:textId="2FB95DD0" w:rsidR="00DE1813" w:rsidRPr="00E525B0" w:rsidRDefault="00DE1813" w:rsidP="00DE1813">
            <w:pPr>
              <w:pStyle w:val="ListParagraph"/>
              <w:numPr>
                <w:ilvl w:val="0"/>
                <w:numId w:val="22"/>
              </w:numPr>
            </w:pPr>
            <w:r>
              <w:t>30 g de óleo alimentar</w:t>
            </w:r>
          </w:p>
          <w:p w14:paraId="040C2483" w14:textId="7550BB38" w:rsidR="00DE1813" w:rsidRPr="00E525B0" w:rsidRDefault="00DE1813" w:rsidP="00DE1813">
            <w:pPr>
              <w:pStyle w:val="ListParagraph"/>
              <w:numPr>
                <w:ilvl w:val="0"/>
                <w:numId w:val="22"/>
              </w:numPr>
            </w:pPr>
            <w:r>
              <w:t>30 g de farinha</w:t>
            </w:r>
          </w:p>
          <w:p w14:paraId="60E17594" w14:textId="352B3833" w:rsidR="00DE1813" w:rsidRPr="00E525B0" w:rsidRDefault="00DE1813" w:rsidP="00DE1813">
            <w:pPr>
              <w:pStyle w:val="ListParagraph"/>
              <w:numPr>
                <w:ilvl w:val="0"/>
                <w:numId w:val="22"/>
              </w:numPr>
            </w:pPr>
            <w:r>
              <w:t>5 g de sal</w:t>
            </w:r>
          </w:p>
          <w:p w14:paraId="169595D8" w14:textId="77777777" w:rsidR="0055385D" w:rsidRDefault="0055385D" w:rsidP="007028B8">
            <w:pPr>
              <w:rPr>
                <w:lang w:val="en-GB"/>
              </w:rPr>
            </w:pPr>
          </w:p>
          <w:p w14:paraId="0CEB4253" w14:textId="7B7865A5" w:rsidR="007028B8" w:rsidRDefault="0055385D" w:rsidP="007028B8">
            <w:r>
              <w:t>Antes da sessão, pe</w:t>
            </w:r>
            <w:r w:rsidR="009106EF">
              <w:t xml:space="preserve">gue em sete copos de vidro ou de plástico </w:t>
            </w:r>
            <w:r>
              <w:t xml:space="preserve">e </w:t>
            </w:r>
            <w:r w:rsidR="009106EF">
              <w:t xml:space="preserve">meça </w:t>
            </w:r>
            <w:r>
              <w:t xml:space="preserve">as quantidades acima </w:t>
            </w:r>
            <w:r w:rsidR="009106EF">
              <w:t>indicadas</w:t>
            </w:r>
            <w:r>
              <w:t>.</w:t>
            </w:r>
          </w:p>
          <w:p w14:paraId="30C0A6F2" w14:textId="08E9D05D" w:rsidR="007028B8" w:rsidRPr="00B245D5" w:rsidRDefault="007028B8" w:rsidP="007028B8"/>
        </w:tc>
      </w:tr>
      <w:tr w:rsidR="0055385D" w:rsidRPr="00E525B0" w14:paraId="3334DB3A" w14:textId="77777777" w:rsidTr="0021078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E63A" w14:textId="77777777" w:rsidR="007A7D39" w:rsidRDefault="007A7D39" w:rsidP="007A7D39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6216128A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03D21F50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lastRenderedPageBreak/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2F07F81C" w14:textId="77777777" w:rsidR="007A7D39" w:rsidRDefault="007A7D39" w:rsidP="007A7D39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5FC61EEA" w14:textId="77777777" w:rsidR="007A7D39" w:rsidRDefault="007A7D39" w:rsidP="007A7D39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4E9CE18E" w14:textId="77777777" w:rsidR="007A7D39" w:rsidRDefault="007A7D39" w:rsidP="007A7D39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7385E9A9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7361F9DE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10BBB50F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0C1DBA39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Decida como irá partilhar as responsabilidades se tiver um </w:t>
            </w:r>
            <w:proofErr w:type="spellStart"/>
            <w:r>
              <w:t>co-formador</w:t>
            </w:r>
            <w:proofErr w:type="spellEnd"/>
            <w:r>
              <w:t>.</w:t>
            </w:r>
          </w:p>
          <w:p w14:paraId="6B7DD1E7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54EA89C5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44B43856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50E2190D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0CE7F173" w14:textId="77777777" w:rsidR="007A7D39" w:rsidRPr="00DA42E4" w:rsidRDefault="007A7D39" w:rsidP="007A7D39">
            <w:pPr>
              <w:rPr>
                <w:b/>
              </w:rPr>
            </w:pPr>
          </w:p>
          <w:p w14:paraId="39268791" w14:textId="77777777" w:rsidR="007A7D39" w:rsidRDefault="007A7D39" w:rsidP="007A7D39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162BA7C3" w14:textId="77777777" w:rsidR="007A7D39" w:rsidRDefault="007A7D39" w:rsidP="007A7D39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23CF8E67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6C96BF7C" w14:textId="77777777" w:rsidR="007A7D39" w:rsidRDefault="007A7D39" w:rsidP="007A7D39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6E3CEF7B" w14:textId="77777777" w:rsidR="007A7D39" w:rsidRPr="00DA42E4" w:rsidRDefault="007A7D39" w:rsidP="007A7D39">
            <w:pPr>
              <w:spacing w:line="252" w:lineRule="auto"/>
              <w:rPr>
                <w:bCs/>
              </w:rPr>
            </w:pPr>
          </w:p>
          <w:p w14:paraId="32BC3034" w14:textId="77777777" w:rsidR="007A7D39" w:rsidRDefault="007A7D39" w:rsidP="007A7D39">
            <w:pPr>
              <w:spacing w:line="252" w:lineRule="auto"/>
              <w:rPr>
                <w:b/>
              </w:rPr>
            </w:pPr>
            <w:r>
              <w:rPr>
                <w:b/>
              </w:rPr>
              <w:lastRenderedPageBreak/>
              <w:t>Feedback dos participantes</w:t>
            </w:r>
          </w:p>
          <w:p w14:paraId="789211BB" w14:textId="77777777" w:rsidR="007A7D39" w:rsidRDefault="007A7D39" w:rsidP="007A7D39">
            <w:pPr>
              <w:pStyle w:val="ListParagraph"/>
              <w:numPr>
                <w:ilvl w:val="0"/>
                <w:numId w:val="28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 xml:space="preserve">STP 20 </w:t>
            </w:r>
            <w:proofErr w:type="spellStart"/>
            <w:r>
              <w:rPr>
                <w:b/>
                <w:bCs/>
              </w:rPr>
              <w:t>Evaluation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Form</w:t>
            </w:r>
            <w:proofErr w:type="spellEnd"/>
            <w:r>
              <w:rPr>
                <w:b/>
                <w:bCs/>
              </w:rPr>
              <w:t xml:space="preserve">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</w:t>
            </w:r>
            <w:proofErr w:type="spellStart"/>
            <w:r>
              <w:t>SurveyMonkey</w:t>
            </w:r>
            <w:proofErr w:type="spellEnd"/>
            <w:r>
              <w:t xml:space="preserve"> designa-o como “coletor”) ou uma versão personalizada para o seu evento.</w:t>
            </w:r>
          </w:p>
          <w:p w14:paraId="16BF20C8" w14:textId="77777777" w:rsidR="007A7D39" w:rsidRPr="00DA42E4" w:rsidRDefault="007A7D39" w:rsidP="007A7D39">
            <w:pPr>
              <w:spacing w:line="252" w:lineRule="auto"/>
              <w:rPr>
                <w:bCs/>
              </w:rPr>
            </w:pPr>
          </w:p>
          <w:p w14:paraId="3D595739" w14:textId="77777777" w:rsidR="007A7D39" w:rsidRDefault="007A7D39" w:rsidP="007A7D39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0319600D" w14:textId="77777777" w:rsidR="0055385D" w:rsidRDefault="007A7D39" w:rsidP="007A7D39"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 xml:space="preserve">Training </w:t>
            </w:r>
            <w:proofErr w:type="spellStart"/>
            <w:r w:rsidRPr="00201144">
              <w:rPr>
                <w:b/>
                <w:bCs/>
              </w:rPr>
              <w:t>event</w:t>
            </w:r>
            <w:proofErr w:type="spellEnd"/>
            <w:r w:rsidRPr="00201144">
              <w:rPr>
                <w:b/>
                <w:bCs/>
              </w:rPr>
              <w:t xml:space="preserve"> </w:t>
            </w:r>
            <w:proofErr w:type="spellStart"/>
            <w:r w:rsidRPr="00201144">
              <w:rPr>
                <w:b/>
                <w:bCs/>
              </w:rPr>
              <w:t>report</w:t>
            </w:r>
            <w:proofErr w:type="spellEnd"/>
            <w:r w:rsidRPr="00201144">
              <w:rPr>
                <w:b/>
                <w:bCs/>
              </w:rPr>
              <w:t xml:space="preserve">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183D4F56" w:rsidR="007A7D39" w:rsidRPr="00B245D5" w:rsidRDefault="007A7D39" w:rsidP="007A7D39">
            <w:pPr>
              <w:rPr>
                <w:b/>
              </w:rPr>
            </w:pPr>
          </w:p>
        </w:tc>
      </w:tr>
      <w:tr w:rsidR="00FF45EA" w:rsidRPr="00E525B0" w14:paraId="44BDA7B2" w14:textId="77777777" w:rsidTr="0021078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2CE7" w14:textId="77777777" w:rsidR="001515A2" w:rsidRPr="0031306E" w:rsidRDefault="001515A2" w:rsidP="001515A2">
            <w:pPr>
              <w:rPr>
                <w:b/>
              </w:rPr>
            </w:pPr>
            <w:r w:rsidRPr="00192A3B">
              <w:rPr>
                <w:b/>
                <w:bCs/>
              </w:rPr>
              <w:lastRenderedPageBreak/>
              <w:t>Sugestões</w:t>
            </w:r>
            <w:r>
              <w:rPr>
                <w:b/>
              </w:rPr>
              <w:t xml:space="preserve"> para alteração local</w:t>
            </w:r>
          </w:p>
          <w:p w14:paraId="05C9445D" w14:textId="3DB962FF" w:rsidR="00FF45EA" w:rsidRPr="00E525B0" w:rsidRDefault="001515A2" w:rsidP="001515A2">
            <w:pPr>
              <w:pStyle w:val="ListParagraph"/>
              <w:numPr>
                <w:ilvl w:val="0"/>
                <w:numId w:val="18"/>
              </w:numPr>
            </w:pPr>
            <w:r>
              <w:t xml:space="preserve">Se não tiver acesso a eletricidade ou a equipamento para apresentar diapositivos em PowerPoint, imprima os diapositivos em papel A3 com antecedência e realize a sessão como um evento ao vivo. </w:t>
            </w:r>
            <w:r w:rsidR="00FF45EA">
              <w:t xml:space="preserve">Em alternativa, </w:t>
            </w:r>
            <w:r>
              <w:t xml:space="preserve">faça com que os </w:t>
            </w:r>
            <w:r w:rsidR="00FF45EA">
              <w:t xml:space="preserve">participantes </w:t>
            </w:r>
            <w:r>
              <w:t xml:space="preserve">se </w:t>
            </w:r>
            <w:r w:rsidR="00FF45EA">
              <w:t>revez</w:t>
            </w:r>
            <w:r>
              <w:t>em</w:t>
            </w:r>
            <w:r w:rsidR="00FF45EA">
              <w:t xml:space="preserve"> </w:t>
            </w:r>
            <w:r>
              <w:t xml:space="preserve">no </w:t>
            </w:r>
            <w:r w:rsidR="00FF45EA">
              <w:t xml:space="preserve">destacar </w:t>
            </w:r>
            <w:r>
              <w:t>d</w:t>
            </w:r>
            <w:r w:rsidR="00FF45EA">
              <w:t>as normas para este capítulo</w:t>
            </w:r>
            <w:r>
              <w:t>,</w:t>
            </w:r>
            <w:r w:rsidR="00FF45EA">
              <w:t xml:space="preserve"> utilizando os Manuais físicos da Esfera.</w:t>
            </w:r>
          </w:p>
          <w:p w14:paraId="557D64C1" w14:textId="0C17B02C" w:rsidR="00FF45EA" w:rsidRPr="00E525B0" w:rsidRDefault="00FF45EA" w:rsidP="00FF45EA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 xml:space="preserve">Se não conseguir reproduzir o vídeo incluído, não o apresente e pergunte se existem exemplos específicos de um programa alimentar e nutricional no país em que está a ministrar a formação. Peça aos que estão familiarizados com o programa que o apresentem como um </w:t>
            </w:r>
            <w:proofErr w:type="spellStart"/>
            <w:r>
              <w:t>micro-estudo</w:t>
            </w:r>
            <w:proofErr w:type="spellEnd"/>
            <w:r>
              <w:t xml:space="preserve"> de caso. Tenha em atenção que uma apresentação ao vivo demorará mais tempo do que o vídeo, pelo que terá de ajustar a duração da sessão em conformidade.</w:t>
            </w:r>
          </w:p>
          <w:p w14:paraId="12880E7D" w14:textId="2A61992C" w:rsidR="008947B8" w:rsidRDefault="008947B8" w:rsidP="00FF45EA">
            <w:pPr>
              <w:pStyle w:val="ListParagraph"/>
              <w:numPr>
                <w:ilvl w:val="0"/>
                <w:numId w:val="18"/>
              </w:numPr>
            </w:pPr>
            <w:r>
              <w:t xml:space="preserve">O exercício de visualização tátil e o exercício de seleção e coordenação de estratégias são ambos </w:t>
            </w:r>
            <w:r w:rsidR="001515A2">
              <w:t xml:space="preserve">perfeitamente </w:t>
            </w:r>
            <w:r>
              <w:t>adequados para situações em que não há energia</w:t>
            </w:r>
            <w:r w:rsidR="001515A2">
              <w:t xml:space="preserve"> elétrica</w:t>
            </w:r>
            <w:r>
              <w:t xml:space="preserve">, ou quando não pode (ou prefere não) utilizar os diapositivos </w:t>
            </w:r>
            <w:r w:rsidR="001515A2">
              <w:t xml:space="preserve">em </w:t>
            </w:r>
            <w:r>
              <w:t>PowerPoint.</w:t>
            </w:r>
          </w:p>
          <w:p w14:paraId="15504D99" w14:textId="7AA47777" w:rsidR="00DA281E" w:rsidRPr="00B245D5" w:rsidRDefault="00DA281E" w:rsidP="00DA281E">
            <w:pPr>
              <w:pStyle w:val="ListParagraph"/>
            </w:pPr>
          </w:p>
        </w:tc>
      </w:tr>
    </w:tbl>
    <w:p w14:paraId="594D5E75" w14:textId="77777777" w:rsidR="00232CFB" w:rsidRPr="00B245D5" w:rsidRDefault="00232CFB" w:rsidP="00FF45EA"/>
    <w:sectPr w:rsidR="00232CFB" w:rsidRPr="00B245D5" w:rsidSect="00C72B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25F93" w14:textId="77777777" w:rsidR="00722C74" w:rsidRDefault="00722C74" w:rsidP="009F2306">
      <w:pPr>
        <w:spacing w:after="0" w:line="240" w:lineRule="auto"/>
      </w:pPr>
      <w:r>
        <w:separator/>
      </w:r>
    </w:p>
  </w:endnote>
  <w:endnote w:type="continuationSeparator" w:id="0">
    <w:p w14:paraId="219599A3" w14:textId="77777777" w:rsidR="00722C74" w:rsidRDefault="00722C74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90B3" w14:textId="77777777" w:rsidR="00F55564" w:rsidRDefault="00F555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210787" w:rsidRDefault="002107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A6CFB20" w14:textId="77777777" w:rsidR="00210787" w:rsidRDefault="002107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364D" w14:textId="77777777" w:rsidR="00F55564" w:rsidRDefault="00F55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92DF" w14:textId="77777777" w:rsidR="00722C74" w:rsidRDefault="00722C74" w:rsidP="009F2306">
      <w:pPr>
        <w:spacing w:after="0" w:line="240" w:lineRule="auto"/>
      </w:pPr>
      <w:r>
        <w:separator/>
      </w:r>
    </w:p>
  </w:footnote>
  <w:footnote w:type="continuationSeparator" w:id="0">
    <w:p w14:paraId="79E3089B" w14:textId="77777777" w:rsidR="00722C74" w:rsidRDefault="00722C74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FC99" w14:textId="77777777" w:rsidR="00F55564" w:rsidRDefault="00F555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68610C5F" w:rsidR="00210787" w:rsidRDefault="00210787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727B6ABC">
          <wp:simplePos x="0" y="0"/>
          <wp:positionH relativeFrom="column">
            <wp:posOffset>-405765</wp:posOffset>
          </wp:positionH>
          <wp:positionV relativeFrom="paragraph">
            <wp:posOffset>-92075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8 – Segurança Alimentar e Nutrição</w:t>
    </w:r>
  </w:p>
  <w:p w14:paraId="04454F13" w14:textId="77777777" w:rsidR="00210787" w:rsidRDefault="002107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A0B40" w14:textId="77777777" w:rsidR="00F55564" w:rsidRDefault="00F555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B91B5D"/>
    <w:multiLevelType w:val="hybridMultilevel"/>
    <w:tmpl w:val="F8BE40E2"/>
    <w:lvl w:ilvl="0" w:tplc="78946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62E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4CE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36D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43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8C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469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F6D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B8A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20E57"/>
    <w:multiLevelType w:val="hybridMultilevel"/>
    <w:tmpl w:val="8C6EEE38"/>
    <w:lvl w:ilvl="0" w:tplc="6EC60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D21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E2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464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26DB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83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CB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0C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6C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D50F7"/>
    <w:multiLevelType w:val="hybridMultilevel"/>
    <w:tmpl w:val="9374725E"/>
    <w:lvl w:ilvl="0" w:tplc="0F325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70AA0"/>
    <w:multiLevelType w:val="hybridMultilevel"/>
    <w:tmpl w:val="7940EE34"/>
    <w:lvl w:ilvl="0" w:tplc="DF8A5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47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6CB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FE6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04A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43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643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12E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408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5" w15:restartNumberingAfterBreak="0">
    <w:nsid w:val="419375B1"/>
    <w:multiLevelType w:val="hybridMultilevel"/>
    <w:tmpl w:val="AB80CECE"/>
    <w:lvl w:ilvl="0" w:tplc="5FEC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8B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AE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E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AC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05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5AE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8EB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61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7D6B68"/>
    <w:multiLevelType w:val="hybridMultilevel"/>
    <w:tmpl w:val="97BEE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8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 w15:restartNumberingAfterBreak="0">
    <w:nsid w:val="68484D7B"/>
    <w:multiLevelType w:val="hybridMultilevel"/>
    <w:tmpl w:val="49801294"/>
    <w:lvl w:ilvl="0" w:tplc="12383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E04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E89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BECE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781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02E1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04B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4EB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848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8"/>
  </w:num>
  <w:num w:numId="6">
    <w:abstractNumId w:val="10"/>
  </w:num>
  <w:num w:numId="7">
    <w:abstractNumId w:val="7"/>
  </w:num>
  <w:num w:numId="8">
    <w:abstractNumId w:val="17"/>
  </w:num>
  <w:num w:numId="9">
    <w:abstractNumId w:val="23"/>
  </w:num>
  <w:num w:numId="10">
    <w:abstractNumId w:val="20"/>
  </w:num>
  <w:num w:numId="11">
    <w:abstractNumId w:val="22"/>
  </w:num>
  <w:num w:numId="12">
    <w:abstractNumId w:val="22"/>
  </w:num>
  <w:num w:numId="13">
    <w:abstractNumId w:val="4"/>
  </w:num>
  <w:num w:numId="14">
    <w:abstractNumId w:val="12"/>
  </w:num>
  <w:num w:numId="15">
    <w:abstractNumId w:val="9"/>
  </w:num>
  <w:num w:numId="16">
    <w:abstractNumId w:val="14"/>
  </w:num>
  <w:num w:numId="17">
    <w:abstractNumId w:val="24"/>
  </w:num>
  <w:num w:numId="18">
    <w:abstractNumId w:val="8"/>
  </w:num>
  <w:num w:numId="19">
    <w:abstractNumId w:val="0"/>
  </w:num>
  <w:num w:numId="20">
    <w:abstractNumId w:val="13"/>
  </w:num>
  <w:num w:numId="21">
    <w:abstractNumId w:val="15"/>
  </w:num>
  <w:num w:numId="22">
    <w:abstractNumId w:val="16"/>
  </w:num>
  <w:num w:numId="23">
    <w:abstractNumId w:val="11"/>
  </w:num>
  <w:num w:numId="24">
    <w:abstractNumId w:val="21"/>
  </w:num>
  <w:num w:numId="25">
    <w:abstractNumId w:val="5"/>
  </w:num>
  <w:num w:numId="26">
    <w:abstractNumId w:val="1"/>
  </w:num>
  <w:num w:numId="27">
    <w:abstractNumId w:val="22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43998"/>
    <w:rsid w:val="0004799D"/>
    <w:rsid w:val="00070156"/>
    <w:rsid w:val="000724D4"/>
    <w:rsid w:val="000732A7"/>
    <w:rsid w:val="000A73A1"/>
    <w:rsid w:val="000B71BE"/>
    <w:rsid w:val="001011C2"/>
    <w:rsid w:val="00136435"/>
    <w:rsid w:val="001368CD"/>
    <w:rsid w:val="001374BF"/>
    <w:rsid w:val="00141EF7"/>
    <w:rsid w:val="001515A2"/>
    <w:rsid w:val="0015508C"/>
    <w:rsid w:val="00171611"/>
    <w:rsid w:val="00181821"/>
    <w:rsid w:val="001833BC"/>
    <w:rsid w:val="00193FCC"/>
    <w:rsid w:val="001C4533"/>
    <w:rsid w:val="001C6EBD"/>
    <w:rsid w:val="00210787"/>
    <w:rsid w:val="002143EF"/>
    <w:rsid w:val="00232CFB"/>
    <w:rsid w:val="0023336B"/>
    <w:rsid w:val="00244E9D"/>
    <w:rsid w:val="0026204F"/>
    <w:rsid w:val="00265A9F"/>
    <w:rsid w:val="002810FF"/>
    <w:rsid w:val="00281927"/>
    <w:rsid w:val="00297F18"/>
    <w:rsid w:val="002A5469"/>
    <w:rsid w:val="002A6F2A"/>
    <w:rsid w:val="002B21A7"/>
    <w:rsid w:val="002B5158"/>
    <w:rsid w:val="002C55B8"/>
    <w:rsid w:val="002F12DB"/>
    <w:rsid w:val="002F1DDC"/>
    <w:rsid w:val="0030051C"/>
    <w:rsid w:val="00306616"/>
    <w:rsid w:val="00330290"/>
    <w:rsid w:val="003329CB"/>
    <w:rsid w:val="00346CC2"/>
    <w:rsid w:val="00375A6D"/>
    <w:rsid w:val="003C40EB"/>
    <w:rsid w:val="003C4603"/>
    <w:rsid w:val="003D4B9A"/>
    <w:rsid w:val="003E0FFC"/>
    <w:rsid w:val="003E6061"/>
    <w:rsid w:val="00416E86"/>
    <w:rsid w:val="00421642"/>
    <w:rsid w:val="0042225C"/>
    <w:rsid w:val="00443798"/>
    <w:rsid w:val="0045480B"/>
    <w:rsid w:val="004650C3"/>
    <w:rsid w:val="00470F0F"/>
    <w:rsid w:val="0047175A"/>
    <w:rsid w:val="00476057"/>
    <w:rsid w:val="004903B4"/>
    <w:rsid w:val="00494258"/>
    <w:rsid w:val="0049617E"/>
    <w:rsid w:val="00497E1E"/>
    <w:rsid w:val="004A6528"/>
    <w:rsid w:val="004A6B81"/>
    <w:rsid w:val="004B5F46"/>
    <w:rsid w:val="004F41EC"/>
    <w:rsid w:val="004F4D00"/>
    <w:rsid w:val="00524188"/>
    <w:rsid w:val="00525093"/>
    <w:rsid w:val="00526ECD"/>
    <w:rsid w:val="00537753"/>
    <w:rsid w:val="0055385D"/>
    <w:rsid w:val="0056499F"/>
    <w:rsid w:val="005732B4"/>
    <w:rsid w:val="00584054"/>
    <w:rsid w:val="00597472"/>
    <w:rsid w:val="005C360C"/>
    <w:rsid w:val="005C7327"/>
    <w:rsid w:val="005D1BD0"/>
    <w:rsid w:val="00610958"/>
    <w:rsid w:val="00615F63"/>
    <w:rsid w:val="006173D9"/>
    <w:rsid w:val="00634BF2"/>
    <w:rsid w:val="00664356"/>
    <w:rsid w:val="00685F40"/>
    <w:rsid w:val="00694865"/>
    <w:rsid w:val="006A0BD7"/>
    <w:rsid w:val="006A14CD"/>
    <w:rsid w:val="006B66CB"/>
    <w:rsid w:val="006D58CF"/>
    <w:rsid w:val="006E6F05"/>
    <w:rsid w:val="006F6E15"/>
    <w:rsid w:val="007000BF"/>
    <w:rsid w:val="007028B8"/>
    <w:rsid w:val="007217EB"/>
    <w:rsid w:val="00722C74"/>
    <w:rsid w:val="007379D9"/>
    <w:rsid w:val="00756AE5"/>
    <w:rsid w:val="00767BF0"/>
    <w:rsid w:val="00782E8F"/>
    <w:rsid w:val="007A7D39"/>
    <w:rsid w:val="00800775"/>
    <w:rsid w:val="00806439"/>
    <w:rsid w:val="008138ED"/>
    <w:rsid w:val="008139CB"/>
    <w:rsid w:val="008402FF"/>
    <w:rsid w:val="008618BA"/>
    <w:rsid w:val="00861968"/>
    <w:rsid w:val="00874633"/>
    <w:rsid w:val="008919CC"/>
    <w:rsid w:val="008947B8"/>
    <w:rsid w:val="008B79E7"/>
    <w:rsid w:val="008C519C"/>
    <w:rsid w:val="008D2457"/>
    <w:rsid w:val="008D6174"/>
    <w:rsid w:val="008E4AEF"/>
    <w:rsid w:val="008E4CD4"/>
    <w:rsid w:val="008F4154"/>
    <w:rsid w:val="00906940"/>
    <w:rsid w:val="009106EF"/>
    <w:rsid w:val="00990862"/>
    <w:rsid w:val="009938DD"/>
    <w:rsid w:val="00993D8C"/>
    <w:rsid w:val="00997702"/>
    <w:rsid w:val="009A22F2"/>
    <w:rsid w:val="009B5A35"/>
    <w:rsid w:val="009C6045"/>
    <w:rsid w:val="009F1AC6"/>
    <w:rsid w:val="009F2306"/>
    <w:rsid w:val="00A0170B"/>
    <w:rsid w:val="00A07B8C"/>
    <w:rsid w:val="00A249F7"/>
    <w:rsid w:val="00A317DB"/>
    <w:rsid w:val="00A353A7"/>
    <w:rsid w:val="00A438CE"/>
    <w:rsid w:val="00A46EE1"/>
    <w:rsid w:val="00A510E2"/>
    <w:rsid w:val="00A539E2"/>
    <w:rsid w:val="00A603BE"/>
    <w:rsid w:val="00A8524D"/>
    <w:rsid w:val="00A8788C"/>
    <w:rsid w:val="00AA26C6"/>
    <w:rsid w:val="00AA3F51"/>
    <w:rsid w:val="00AA699A"/>
    <w:rsid w:val="00AB4AC5"/>
    <w:rsid w:val="00AB63E3"/>
    <w:rsid w:val="00AC4D99"/>
    <w:rsid w:val="00AD54E6"/>
    <w:rsid w:val="00AE320C"/>
    <w:rsid w:val="00AF1D1A"/>
    <w:rsid w:val="00AF3664"/>
    <w:rsid w:val="00B00690"/>
    <w:rsid w:val="00B245D5"/>
    <w:rsid w:val="00B24A55"/>
    <w:rsid w:val="00B40D50"/>
    <w:rsid w:val="00B41BE7"/>
    <w:rsid w:val="00B475C3"/>
    <w:rsid w:val="00B50179"/>
    <w:rsid w:val="00B55BE2"/>
    <w:rsid w:val="00B60E07"/>
    <w:rsid w:val="00B67F34"/>
    <w:rsid w:val="00B722BC"/>
    <w:rsid w:val="00B84174"/>
    <w:rsid w:val="00B9610E"/>
    <w:rsid w:val="00BA3873"/>
    <w:rsid w:val="00BB0451"/>
    <w:rsid w:val="00BC7B12"/>
    <w:rsid w:val="00BE5A22"/>
    <w:rsid w:val="00C24B0A"/>
    <w:rsid w:val="00C26C9C"/>
    <w:rsid w:val="00C546A1"/>
    <w:rsid w:val="00C72BB7"/>
    <w:rsid w:val="00C7428D"/>
    <w:rsid w:val="00C815F9"/>
    <w:rsid w:val="00C82511"/>
    <w:rsid w:val="00C86AF9"/>
    <w:rsid w:val="00CA66AA"/>
    <w:rsid w:val="00CB6445"/>
    <w:rsid w:val="00CC09F1"/>
    <w:rsid w:val="00CC4EFA"/>
    <w:rsid w:val="00CD69E1"/>
    <w:rsid w:val="00CD7BEB"/>
    <w:rsid w:val="00D06489"/>
    <w:rsid w:val="00D17EEC"/>
    <w:rsid w:val="00D6040B"/>
    <w:rsid w:val="00D607AA"/>
    <w:rsid w:val="00D60FE3"/>
    <w:rsid w:val="00D62F8F"/>
    <w:rsid w:val="00D72EA8"/>
    <w:rsid w:val="00DA1FE3"/>
    <w:rsid w:val="00DA281E"/>
    <w:rsid w:val="00DC018E"/>
    <w:rsid w:val="00DD4B69"/>
    <w:rsid w:val="00DE1813"/>
    <w:rsid w:val="00DF4692"/>
    <w:rsid w:val="00DF6FB6"/>
    <w:rsid w:val="00E036E1"/>
    <w:rsid w:val="00E04700"/>
    <w:rsid w:val="00E100DA"/>
    <w:rsid w:val="00E2734E"/>
    <w:rsid w:val="00E3208F"/>
    <w:rsid w:val="00E339BE"/>
    <w:rsid w:val="00E36C50"/>
    <w:rsid w:val="00E45E9C"/>
    <w:rsid w:val="00E525B0"/>
    <w:rsid w:val="00E71220"/>
    <w:rsid w:val="00E8510F"/>
    <w:rsid w:val="00EA20BE"/>
    <w:rsid w:val="00EA2264"/>
    <w:rsid w:val="00ED4765"/>
    <w:rsid w:val="00ED5281"/>
    <w:rsid w:val="00ED5798"/>
    <w:rsid w:val="00F01032"/>
    <w:rsid w:val="00F0412D"/>
    <w:rsid w:val="00F1200F"/>
    <w:rsid w:val="00F31AE6"/>
    <w:rsid w:val="00F43D66"/>
    <w:rsid w:val="00F55564"/>
    <w:rsid w:val="00F82440"/>
    <w:rsid w:val="00F8478B"/>
    <w:rsid w:val="00F8536E"/>
    <w:rsid w:val="00F92881"/>
    <w:rsid w:val="00FA268E"/>
    <w:rsid w:val="00FC19EA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6B8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BD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6A0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9181">
          <w:marLeft w:val="461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036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065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633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653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828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3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568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779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45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596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617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00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8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60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40</c:v>
                </c:pt>
                <c:pt idx="1">
                  <c:v>50</c:v>
                </c:pt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D3B50A-FF6C-44F5-B7A1-18ED4FCD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98E79-CAB6-4EE9-A186-8926D2BD5F9F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8B62E100-15FC-486E-A58C-291AE4021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1717</Words>
  <Characters>9479</Characters>
  <Application>Microsoft Office Word</Application>
  <DocSecurity>0</DocSecurity>
  <Lines>256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8 Food Security and Nutrition</dc:title>
  <dc:subject>tradução de en-pt</dc:subject>
  <dc:creator>Jim Good;Luísa Merki</dc:creator>
  <cp:keywords>2021107</cp:keywords>
  <dc:description/>
  <cp:lastModifiedBy>Luisa</cp:lastModifiedBy>
  <cp:revision>17</cp:revision>
  <dcterms:created xsi:type="dcterms:W3CDTF">2019-04-18T15:18:00Z</dcterms:created>
  <dcterms:modified xsi:type="dcterms:W3CDTF">2021-07-09T20:29:00Z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6898600</vt:r8>
  </property>
</Properties>
</file>